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于2026年2月</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8"/>
        <w:gridCol w:w="3131"/>
        <w:gridCol w:w="805"/>
        <w:gridCol w:w="906"/>
        <w:gridCol w:w="906"/>
        <w:gridCol w:w="805"/>
        <w:gridCol w:w="805"/>
        <w:gridCol w:w="1792"/>
      </w:tblGrid>
      <w:tr w14:paraId="48082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40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4711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572" w:type="pct"/>
            <w:tcBorders>
              <w:top w:val="single" w:color="000000" w:sz="8" w:space="0"/>
              <w:left w:val="nil"/>
              <w:bottom w:val="single" w:color="000000" w:sz="8" w:space="0"/>
              <w:right w:val="single" w:color="000000" w:sz="8" w:space="0"/>
            </w:tcBorders>
            <w:shd w:val="clear" w:color="auto" w:fill="auto"/>
            <w:vAlign w:val="center"/>
          </w:tcPr>
          <w:p w14:paraId="24565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标的名称</w:t>
            </w:r>
          </w:p>
        </w:tc>
        <w:tc>
          <w:tcPr>
            <w:tcW w:w="404" w:type="pct"/>
            <w:tcBorders>
              <w:top w:val="single" w:color="000000" w:sz="8" w:space="0"/>
              <w:left w:val="nil"/>
              <w:bottom w:val="single" w:color="000000" w:sz="8" w:space="0"/>
              <w:right w:val="single" w:color="000000" w:sz="8" w:space="0"/>
            </w:tcBorders>
            <w:shd w:val="clear" w:color="auto" w:fill="auto"/>
            <w:vAlign w:val="center"/>
          </w:tcPr>
          <w:p w14:paraId="1C5135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规划用途</w:t>
            </w:r>
          </w:p>
        </w:tc>
        <w:tc>
          <w:tcPr>
            <w:tcW w:w="455" w:type="pct"/>
            <w:tcBorders>
              <w:top w:val="single" w:color="000000" w:sz="8" w:space="0"/>
              <w:left w:val="nil"/>
              <w:bottom w:val="single" w:color="000000" w:sz="8" w:space="0"/>
              <w:right w:val="single" w:color="000000" w:sz="8" w:space="0"/>
            </w:tcBorders>
            <w:shd w:val="clear" w:color="auto" w:fill="auto"/>
            <w:vAlign w:val="center"/>
          </w:tcPr>
          <w:p w14:paraId="68D17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出租建筑面 积（平方米）</w:t>
            </w:r>
          </w:p>
        </w:tc>
        <w:tc>
          <w:tcPr>
            <w:tcW w:w="455" w:type="pct"/>
            <w:tcBorders>
              <w:top w:val="single" w:color="000000" w:sz="8" w:space="0"/>
              <w:left w:val="nil"/>
              <w:bottom w:val="single" w:color="000000" w:sz="8" w:space="0"/>
              <w:right w:val="single" w:color="000000" w:sz="8" w:space="0"/>
            </w:tcBorders>
            <w:shd w:val="clear" w:color="auto" w:fill="auto"/>
            <w:vAlign w:val="center"/>
          </w:tcPr>
          <w:p w14:paraId="2FAC5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首年租金起始价（元）/年</w:t>
            </w:r>
          </w:p>
        </w:tc>
        <w:tc>
          <w:tcPr>
            <w:tcW w:w="404" w:type="pct"/>
            <w:tcBorders>
              <w:top w:val="single" w:color="000000" w:sz="8" w:space="0"/>
              <w:left w:val="nil"/>
              <w:bottom w:val="single" w:color="000000" w:sz="8" w:space="0"/>
              <w:right w:val="single" w:color="000000" w:sz="8" w:space="0"/>
            </w:tcBorders>
            <w:shd w:val="clear" w:color="auto" w:fill="auto"/>
            <w:vAlign w:val="center"/>
          </w:tcPr>
          <w:p w14:paraId="294AD9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保证金（元)</w:t>
            </w:r>
          </w:p>
        </w:tc>
        <w:tc>
          <w:tcPr>
            <w:tcW w:w="404" w:type="pct"/>
            <w:tcBorders>
              <w:top w:val="single" w:color="000000" w:sz="8" w:space="0"/>
              <w:left w:val="nil"/>
              <w:bottom w:val="single" w:color="000000" w:sz="8" w:space="0"/>
              <w:right w:val="single" w:color="000000" w:sz="8" w:space="0"/>
            </w:tcBorders>
            <w:shd w:val="clear" w:color="auto" w:fill="auto"/>
            <w:vAlign w:val="center"/>
          </w:tcPr>
          <w:p w14:paraId="7D7E6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租赁期限</w:t>
            </w:r>
          </w:p>
        </w:tc>
        <w:tc>
          <w:tcPr>
            <w:tcW w:w="900" w:type="pct"/>
            <w:tcBorders>
              <w:top w:val="single" w:color="000000" w:sz="8" w:space="0"/>
              <w:left w:val="nil"/>
              <w:bottom w:val="single" w:color="000000" w:sz="8" w:space="0"/>
              <w:right w:val="single" w:color="000000" w:sz="8" w:space="0"/>
            </w:tcBorders>
            <w:shd w:val="clear" w:color="auto" w:fill="auto"/>
            <w:vAlign w:val="center"/>
          </w:tcPr>
          <w:p w14:paraId="4899E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w:t>
            </w:r>
          </w:p>
        </w:tc>
      </w:tr>
      <w:tr w14:paraId="11B2C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401" w:type="pct"/>
            <w:vMerge w:val="restart"/>
            <w:tcBorders>
              <w:top w:val="nil"/>
              <w:left w:val="single" w:color="000000" w:sz="8" w:space="0"/>
              <w:bottom w:val="single" w:color="000000" w:sz="8" w:space="0"/>
              <w:right w:val="single" w:color="000000" w:sz="8" w:space="0"/>
            </w:tcBorders>
            <w:shd w:val="clear" w:color="auto" w:fill="auto"/>
            <w:vAlign w:val="center"/>
          </w:tcPr>
          <w:p w14:paraId="51CD0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w:t>
            </w:r>
          </w:p>
        </w:tc>
        <w:tc>
          <w:tcPr>
            <w:tcW w:w="1572" w:type="pct"/>
            <w:tcBorders>
              <w:top w:val="nil"/>
              <w:left w:val="nil"/>
              <w:bottom w:val="single" w:color="000000" w:sz="8" w:space="0"/>
              <w:right w:val="single" w:color="000000" w:sz="8" w:space="0"/>
            </w:tcBorders>
            <w:shd w:val="clear" w:color="auto" w:fill="FFFFFF"/>
            <w:vAlign w:val="center"/>
          </w:tcPr>
          <w:p w14:paraId="19C62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镇海区蛟川街道古塘路177号1-5室、G-5室</w:t>
            </w:r>
          </w:p>
        </w:tc>
        <w:tc>
          <w:tcPr>
            <w:tcW w:w="404" w:type="pct"/>
            <w:vMerge w:val="restart"/>
            <w:tcBorders>
              <w:top w:val="nil"/>
              <w:left w:val="nil"/>
              <w:bottom w:val="single" w:color="000000" w:sz="8" w:space="0"/>
              <w:right w:val="single" w:color="000000" w:sz="8" w:space="0"/>
            </w:tcBorders>
            <w:shd w:val="clear" w:color="auto" w:fill="auto"/>
            <w:vAlign w:val="center"/>
          </w:tcPr>
          <w:p w14:paraId="07634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55" w:type="pct"/>
            <w:tcBorders>
              <w:top w:val="nil"/>
              <w:left w:val="nil"/>
              <w:bottom w:val="single" w:color="000000" w:sz="8" w:space="0"/>
              <w:right w:val="single" w:color="000000" w:sz="8" w:space="0"/>
            </w:tcBorders>
            <w:shd w:val="clear" w:color="auto" w:fill="FFFFFF"/>
            <w:vAlign w:val="center"/>
          </w:tcPr>
          <w:p w14:paraId="4FCEDE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62.7</w:t>
            </w:r>
          </w:p>
        </w:tc>
        <w:tc>
          <w:tcPr>
            <w:tcW w:w="455" w:type="pct"/>
            <w:vMerge w:val="restart"/>
            <w:tcBorders>
              <w:top w:val="nil"/>
              <w:left w:val="nil"/>
              <w:bottom w:val="single" w:color="000000" w:sz="8" w:space="0"/>
              <w:right w:val="single" w:color="000000" w:sz="8" w:space="0"/>
            </w:tcBorders>
            <w:shd w:val="clear" w:color="auto" w:fill="auto"/>
            <w:noWrap/>
            <w:vAlign w:val="center"/>
          </w:tcPr>
          <w:p w14:paraId="00B82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000</w:t>
            </w:r>
          </w:p>
        </w:tc>
        <w:tc>
          <w:tcPr>
            <w:tcW w:w="404" w:type="pct"/>
            <w:vMerge w:val="restart"/>
            <w:tcBorders>
              <w:top w:val="nil"/>
              <w:left w:val="nil"/>
              <w:bottom w:val="single" w:color="000000" w:sz="8" w:space="0"/>
              <w:right w:val="single" w:color="000000" w:sz="8" w:space="0"/>
            </w:tcBorders>
            <w:shd w:val="clear" w:color="auto" w:fill="auto"/>
            <w:noWrap/>
            <w:vAlign w:val="center"/>
          </w:tcPr>
          <w:p w14:paraId="671A8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404" w:type="pct"/>
            <w:vMerge w:val="restart"/>
            <w:tcBorders>
              <w:top w:val="nil"/>
              <w:left w:val="nil"/>
              <w:bottom w:val="single" w:color="000000" w:sz="8" w:space="0"/>
              <w:right w:val="single" w:color="000000" w:sz="8" w:space="0"/>
            </w:tcBorders>
            <w:shd w:val="clear" w:color="auto" w:fill="auto"/>
            <w:noWrap/>
            <w:vAlign w:val="center"/>
          </w:tcPr>
          <w:p w14:paraId="105186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00" w:type="pct"/>
            <w:vMerge w:val="restart"/>
            <w:tcBorders>
              <w:top w:val="nil"/>
              <w:left w:val="nil"/>
              <w:bottom w:val="single" w:color="000000" w:sz="8" w:space="0"/>
              <w:right w:val="single" w:color="000000" w:sz="8" w:space="0"/>
            </w:tcBorders>
            <w:shd w:val="clear" w:color="auto" w:fill="auto"/>
            <w:vAlign w:val="center"/>
          </w:tcPr>
          <w:p w14:paraId="3B6A3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2AD44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401" w:type="pct"/>
            <w:vMerge w:val="continue"/>
            <w:tcBorders>
              <w:top w:val="nil"/>
              <w:left w:val="single" w:color="000000" w:sz="8" w:space="0"/>
              <w:bottom w:val="single" w:color="000000" w:sz="8" w:space="0"/>
              <w:right w:val="single" w:color="000000" w:sz="8" w:space="0"/>
            </w:tcBorders>
            <w:shd w:val="clear" w:color="auto" w:fill="auto"/>
            <w:vAlign w:val="center"/>
          </w:tcPr>
          <w:p w14:paraId="5D990EEC">
            <w:pPr>
              <w:jc w:val="center"/>
              <w:rPr>
                <w:rFonts w:hint="eastAsia" w:ascii="宋体" w:hAnsi="宋体" w:eastAsia="宋体" w:cs="宋体"/>
                <w:i w:val="0"/>
                <w:iCs w:val="0"/>
                <w:color w:val="000000"/>
                <w:sz w:val="22"/>
                <w:szCs w:val="22"/>
                <w:u w:val="none"/>
              </w:rPr>
            </w:pPr>
          </w:p>
        </w:tc>
        <w:tc>
          <w:tcPr>
            <w:tcW w:w="1572" w:type="pct"/>
            <w:tcBorders>
              <w:top w:val="nil"/>
              <w:left w:val="nil"/>
              <w:bottom w:val="single" w:color="000000" w:sz="8" w:space="0"/>
              <w:right w:val="single" w:color="000000" w:sz="8" w:space="0"/>
            </w:tcBorders>
            <w:shd w:val="clear" w:color="auto" w:fill="FFFFFF"/>
            <w:vAlign w:val="center"/>
          </w:tcPr>
          <w:p w14:paraId="393E4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镇海区蛟川街道古塘路175号1-6室、G-6室</w:t>
            </w:r>
          </w:p>
        </w:tc>
        <w:tc>
          <w:tcPr>
            <w:tcW w:w="404" w:type="pct"/>
            <w:vMerge w:val="continue"/>
            <w:tcBorders>
              <w:top w:val="nil"/>
              <w:left w:val="nil"/>
              <w:bottom w:val="single" w:color="000000" w:sz="8" w:space="0"/>
              <w:right w:val="single" w:color="000000" w:sz="8" w:space="0"/>
            </w:tcBorders>
            <w:shd w:val="clear" w:color="auto" w:fill="auto"/>
            <w:vAlign w:val="center"/>
          </w:tcPr>
          <w:p w14:paraId="7AC1C233">
            <w:pPr>
              <w:jc w:val="center"/>
              <w:rPr>
                <w:rFonts w:hint="eastAsia" w:ascii="宋体" w:hAnsi="宋体" w:eastAsia="宋体" w:cs="宋体"/>
                <w:i w:val="0"/>
                <w:iCs w:val="0"/>
                <w:color w:val="000000"/>
                <w:sz w:val="22"/>
                <w:szCs w:val="22"/>
                <w:u w:val="none"/>
              </w:rPr>
            </w:pPr>
          </w:p>
        </w:tc>
        <w:tc>
          <w:tcPr>
            <w:tcW w:w="455" w:type="pct"/>
            <w:tcBorders>
              <w:top w:val="nil"/>
              <w:left w:val="nil"/>
              <w:bottom w:val="single" w:color="000000" w:sz="8" w:space="0"/>
              <w:right w:val="single" w:color="000000" w:sz="8" w:space="0"/>
            </w:tcBorders>
            <w:shd w:val="clear" w:color="auto" w:fill="FFFFFF"/>
            <w:vAlign w:val="center"/>
          </w:tcPr>
          <w:p w14:paraId="612F7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62.24</w:t>
            </w:r>
          </w:p>
        </w:tc>
        <w:tc>
          <w:tcPr>
            <w:tcW w:w="455" w:type="pct"/>
            <w:vMerge w:val="continue"/>
            <w:tcBorders>
              <w:top w:val="nil"/>
              <w:left w:val="nil"/>
              <w:bottom w:val="single" w:color="000000" w:sz="8" w:space="0"/>
              <w:right w:val="single" w:color="000000" w:sz="8" w:space="0"/>
            </w:tcBorders>
            <w:shd w:val="clear" w:color="auto" w:fill="auto"/>
            <w:noWrap/>
            <w:vAlign w:val="center"/>
          </w:tcPr>
          <w:p w14:paraId="32E88362">
            <w:pPr>
              <w:jc w:val="center"/>
              <w:rPr>
                <w:rFonts w:hint="eastAsia" w:ascii="宋体" w:hAnsi="宋体" w:eastAsia="宋体" w:cs="宋体"/>
                <w:i w:val="0"/>
                <w:iCs w:val="0"/>
                <w:color w:val="000000"/>
                <w:sz w:val="22"/>
                <w:szCs w:val="22"/>
                <w:u w:val="none"/>
              </w:rPr>
            </w:pPr>
          </w:p>
        </w:tc>
        <w:tc>
          <w:tcPr>
            <w:tcW w:w="404" w:type="pct"/>
            <w:vMerge w:val="continue"/>
            <w:tcBorders>
              <w:top w:val="nil"/>
              <w:left w:val="nil"/>
              <w:bottom w:val="single" w:color="000000" w:sz="8" w:space="0"/>
              <w:right w:val="single" w:color="000000" w:sz="8" w:space="0"/>
            </w:tcBorders>
            <w:shd w:val="clear" w:color="auto" w:fill="auto"/>
            <w:noWrap/>
            <w:vAlign w:val="center"/>
          </w:tcPr>
          <w:p w14:paraId="3FE02261">
            <w:pPr>
              <w:jc w:val="center"/>
              <w:rPr>
                <w:rFonts w:hint="eastAsia" w:ascii="宋体" w:hAnsi="宋体" w:eastAsia="宋体" w:cs="宋体"/>
                <w:i w:val="0"/>
                <w:iCs w:val="0"/>
                <w:color w:val="000000"/>
                <w:sz w:val="22"/>
                <w:szCs w:val="22"/>
                <w:u w:val="none"/>
              </w:rPr>
            </w:pPr>
          </w:p>
        </w:tc>
        <w:tc>
          <w:tcPr>
            <w:tcW w:w="404" w:type="pct"/>
            <w:vMerge w:val="continue"/>
            <w:tcBorders>
              <w:top w:val="nil"/>
              <w:left w:val="nil"/>
              <w:bottom w:val="single" w:color="000000" w:sz="8" w:space="0"/>
              <w:right w:val="single" w:color="000000" w:sz="8" w:space="0"/>
            </w:tcBorders>
            <w:shd w:val="clear" w:color="auto" w:fill="auto"/>
            <w:noWrap/>
            <w:vAlign w:val="center"/>
          </w:tcPr>
          <w:p w14:paraId="3D744EDF">
            <w:pPr>
              <w:jc w:val="center"/>
              <w:rPr>
                <w:rFonts w:hint="eastAsia" w:ascii="宋体" w:hAnsi="宋体" w:eastAsia="宋体" w:cs="宋体"/>
                <w:i w:val="0"/>
                <w:iCs w:val="0"/>
                <w:color w:val="000000"/>
                <w:sz w:val="22"/>
                <w:szCs w:val="22"/>
                <w:u w:val="none"/>
              </w:rPr>
            </w:pPr>
          </w:p>
        </w:tc>
        <w:tc>
          <w:tcPr>
            <w:tcW w:w="900" w:type="pct"/>
            <w:vMerge w:val="continue"/>
            <w:tcBorders>
              <w:top w:val="nil"/>
              <w:left w:val="nil"/>
              <w:bottom w:val="single" w:color="000000" w:sz="8" w:space="0"/>
              <w:right w:val="single" w:color="000000" w:sz="8" w:space="0"/>
            </w:tcBorders>
            <w:shd w:val="clear" w:color="auto" w:fill="auto"/>
            <w:vAlign w:val="center"/>
          </w:tcPr>
          <w:p w14:paraId="63932B95">
            <w:pPr>
              <w:jc w:val="center"/>
              <w:rPr>
                <w:rFonts w:hint="eastAsia" w:ascii="宋体" w:hAnsi="宋体" w:eastAsia="宋体" w:cs="宋体"/>
                <w:i w:val="0"/>
                <w:iCs w:val="0"/>
                <w:color w:val="000000"/>
                <w:sz w:val="22"/>
                <w:szCs w:val="22"/>
                <w:u w:val="none"/>
              </w:rPr>
            </w:pPr>
          </w:p>
        </w:tc>
      </w:tr>
      <w:tr w14:paraId="47BB8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401" w:type="pct"/>
            <w:vMerge w:val="restart"/>
            <w:tcBorders>
              <w:top w:val="nil"/>
              <w:left w:val="single" w:color="000000" w:sz="8" w:space="0"/>
              <w:right w:val="single" w:color="000000" w:sz="8" w:space="0"/>
            </w:tcBorders>
            <w:shd w:val="clear" w:color="auto" w:fill="auto"/>
            <w:vAlign w:val="center"/>
          </w:tcPr>
          <w:p w14:paraId="1C8F123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1572" w:type="pct"/>
            <w:tcBorders>
              <w:top w:val="nil"/>
              <w:left w:val="nil"/>
              <w:bottom w:val="single" w:color="000000" w:sz="8" w:space="0"/>
              <w:right w:val="single" w:color="000000" w:sz="8" w:space="0"/>
            </w:tcBorders>
            <w:shd w:val="clear" w:color="auto" w:fill="FFFFFF"/>
            <w:vAlign w:val="center"/>
          </w:tcPr>
          <w:p w14:paraId="642F5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镇海区蛟川街道金锚路491、493号1-10室</w:t>
            </w:r>
          </w:p>
        </w:tc>
        <w:tc>
          <w:tcPr>
            <w:tcW w:w="404" w:type="pct"/>
            <w:tcBorders>
              <w:top w:val="nil"/>
              <w:left w:val="nil"/>
              <w:bottom w:val="single" w:color="000000" w:sz="8" w:space="0"/>
              <w:right w:val="single" w:color="000000" w:sz="8" w:space="0"/>
            </w:tcBorders>
            <w:shd w:val="clear" w:color="auto" w:fill="auto"/>
            <w:vAlign w:val="center"/>
          </w:tcPr>
          <w:p w14:paraId="1269D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55" w:type="pct"/>
            <w:tcBorders>
              <w:top w:val="nil"/>
              <w:left w:val="nil"/>
              <w:bottom w:val="single" w:color="000000" w:sz="8" w:space="0"/>
              <w:right w:val="single" w:color="000000" w:sz="8" w:space="0"/>
            </w:tcBorders>
            <w:shd w:val="clear" w:color="auto" w:fill="FFFFFF"/>
            <w:vAlign w:val="center"/>
          </w:tcPr>
          <w:p w14:paraId="5C98A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77.58</w:t>
            </w:r>
          </w:p>
        </w:tc>
        <w:tc>
          <w:tcPr>
            <w:tcW w:w="455" w:type="pct"/>
            <w:vMerge w:val="restart"/>
            <w:tcBorders>
              <w:top w:val="nil"/>
              <w:left w:val="nil"/>
              <w:right w:val="single" w:color="000000" w:sz="8" w:space="0"/>
            </w:tcBorders>
            <w:shd w:val="clear" w:color="auto" w:fill="auto"/>
            <w:vAlign w:val="center"/>
          </w:tcPr>
          <w:p w14:paraId="30E54F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224000</w:t>
            </w:r>
          </w:p>
        </w:tc>
        <w:tc>
          <w:tcPr>
            <w:tcW w:w="404" w:type="pct"/>
            <w:vMerge w:val="restart"/>
            <w:tcBorders>
              <w:top w:val="nil"/>
              <w:left w:val="nil"/>
              <w:right w:val="single" w:color="000000" w:sz="8" w:space="0"/>
            </w:tcBorders>
            <w:shd w:val="clear" w:color="auto" w:fill="auto"/>
            <w:vAlign w:val="center"/>
          </w:tcPr>
          <w:p w14:paraId="3DACBBA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40000</w:t>
            </w:r>
          </w:p>
        </w:tc>
        <w:tc>
          <w:tcPr>
            <w:tcW w:w="404" w:type="pct"/>
            <w:tcBorders>
              <w:top w:val="nil"/>
              <w:left w:val="nil"/>
              <w:bottom w:val="single" w:color="000000" w:sz="8" w:space="0"/>
              <w:right w:val="single" w:color="000000" w:sz="8" w:space="0"/>
            </w:tcBorders>
            <w:shd w:val="clear" w:color="auto" w:fill="auto"/>
            <w:noWrap/>
            <w:vAlign w:val="center"/>
          </w:tcPr>
          <w:p w14:paraId="19AC03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00" w:type="pct"/>
            <w:tcBorders>
              <w:top w:val="nil"/>
              <w:left w:val="nil"/>
              <w:bottom w:val="single" w:color="000000" w:sz="8" w:space="0"/>
              <w:right w:val="single" w:color="000000" w:sz="8" w:space="0"/>
            </w:tcBorders>
            <w:shd w:val="clear" w:color="auto" w:fill="auto"/>
            <w:vAlign w:val="center"/>
          </w:tcPr>
          <w:p w14:paraId="20BD5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6BD1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401" w:type="pct"/>
            <w:vMerge w:val="continue"/>
            <w:tcBorders>
              <w:left w:val="single" w:color="000000" w:sz="8" w:space="0"/>
              <w:bottom w:val="single" w:color="000000" w:sz="8" w:space="0"/>
              <w:right w:val="single" w:color="000000" w:sz="8" w:space="0"/>
            </w:tcBorders>
            <w:shd w:val="clear" w:color="auto" w:fill="auto"/>
            <w:vAlign w:val="center"/>
          </w:tcPr>
          <w:p w14:paraId="48F5F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572" w:type="pct"/>
            <w:tcBorders>
              <w:top w:val="nil"/>
              <w:left w:val="nil"/>
              <w:bottom w:val="single" w:color="000000" w:sz="8" w:space="0"/>
              <w:right w:val="single" w:color="000000" w:sz="8" w:space="0"/>
            </w:tcBorders>
            <w:shd w:val="clear" w:color="auto" w:fill="FFFFFF"/>
            <w:vAlign w:val="center"/>
          </w:tcPr>
          <w:p w14:paraId="5ADA7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镇海区蛟川街道金锚路487、489号1-9室</w:t>
            </w:r>
          </w:p>
        </w:tc>
        <w:tc>
          <w:tcPr>
            <w:tcW w:w="404" w:type="pct"/>
            <w:tcBorders>
              <w:top w:val="nil"/>
              <w:left w:val="nil"/>
              <w:bottom w:val="single" w:color="000000" w:sz="8" w:space="0"/>
              <w:right w:val="single" w:color="000000" w:sz="8" w:space="0"/>
            </w:tcBorders>
            <w:shd w:val="clear" w:color="auto" w:fill="auto"/>
            <w:vAlign w:val="center"/>
          </w:tcPr>
          <w:p w14:paraId="5558E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55" w:type="pct"/>
            <w:tcBorders>
              <w:top w:val="nil"/>
              <w:left w:val="nil"/>
              <w:bottom w:val="single" w:color="000000" w:sz="8" w:space="0"/>
              <w:right w:val="single" w:color="000000" w:sz="8" w:space="0"/>
            </w:tcBorders>
            <w:shd w:val="clear" w:color="auto" w:fill="FFFFFF"/>
            <w:vAlign w:val="center"/>
          </w:tcPr>
          <w:p w14:paraId="572E6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114.54</w:t>
            </w:r>
          </w:p>
        </w:tc>
        <w:tc>
          <w:tcPr>
            <w:tcW w:w="455" w:type="pct"/>
            <w:vMerge w:val="continue"/>
            <w:tcBorders>
              <w:left w:val="nil"/>
              <w:bottom w:val="single" w:color="000000" w:sz="8" w:space="0"/>
              <w:right w:val="single" w:color="000000" w:sz="8" w:space="0"/>
            </w:tcBorders>
            <w:shd w:val="clear" w:color="auto" w:fill="auto"/>
            <w:noWrap/>
            <w:vAlign w:val="center"/>
          </w:tcPr>
          <w:p w14:paraId="3E4CD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04" w:type="pct"/>
            <w:vMerge w:val="continue"/>
            <w:tcBorders>
              <w:left w:val="nil"/>
              <w:bottom w:val="single" w:color="000000" w:sz="8" w:space="0"/>
              <w:right w:val="single" w:color="000000" w:sz="8" w:space="0"/>
            </w:tcBorders>
            <w:shd w:val="clear" w:color="auto" w:fill="auto"/>
            <w:noWrap/>
            <w:vAlign w:val="center"/>
          </w:tcPr>
          <w:p w14:paraId="24CB9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404" w:type="pct"/>
            <w:tcBorders>
              <w:top w:val="nil"/>
              <w:left w:val="nil"/>
              <w:bottom w:val="single" w:color="000000" w:sz="8" w:space="0"/>
              <w:right w:val="single" w:color="000000" w:sz="8" w:space="0"/>
            </w:tcBorders>
            <w:shd w:val="clear" w:color="auto" w:fill="auto"/>
            <w:noWrap/>
            <w:vAlign w:val="center"/>
          </w:tcPr>
          <w:p w14:paraId="5D57A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00" w:type="pct"/>
            <w:tcBorders>
              <w:top w:val="nil"/>
              <w:left w:val="nil"/>
              <w:bottom w:val="single" w:color="000000" w:sz="8" w:space="0"/>
              <w:right w:val="single" w:color="000000" w:sz="8" w:space="0"/>
            </w:tcBorders>
            <w:shd w:val="clear" w:color="auto" w:fill="auto"/>
            <w:vAlign w:val="center"/>
          </w:tcPr>
          <w:p w14:paraId="308E2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2</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10</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宁波市镇海蛟川投资发展有限公司</w:t>
      </w:r>
      <w:r>
        <w:rPr>
          <w:rFonts w:hint="eastAsia" w:ascii="宋体" w:hAnsi="宋体" w:cs="宋体"/>
          <w:sz w:val="24"/>
          <w:szCs w:val="24"/>
          <w:u w:val="single"/>
        </w:rPr>
        <w:t>，开户银行：建设银行镇海经济开发区支行，账号：33101984042050500279</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状态，房屋原始状态为简装，部分空置房屋为白坯（具体已现场看样为准），目前的现有装修为原承租人自行装修，房屋移交过程中可能出现因原承租人拆除空调、窗帘、灯具、网线等部分设施、设备</w:t>
      </w:r>
      <w:bookmarkStart w:id="0" w:name="_GoBack"/>
      <w:bookmarkEnd w:id="0"/>
      <w:r>
        <w:rPr>
          <w:rFonts w:hint="eastAsia" w:ascii="宋体" w:hAnsi="宋体" w:eastAsia="宋体" w:cs="宋体"/>
          <w:b/>
          <w:bCs w:val="0"/>
          <w:kern w:val="2"/>
          <w:sz w:val="24"/>
          <w:szCs w:val="24"/>
          <w:lang w:val="en-US" w:eastAsia="zh-CN" w:bidi="ar"/>
        </w:rPr>
        <w:t>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1</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28</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0EE3FCD"/>
    <w:rsid w:val="61694C62"/>
    <w:rsid w:val="62494CE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12059</Words>
  <Characters>12660</Characters>
  <Lines>1</Lines>
  <Paragraphs>1</Paragraphs>
  <TotalTime>0</TotalTime>
  <ScaleCrop>false</ScaleCrop>
  <LinksUpToDate>false</LinksUpToDate>
  <CharactersWithSpaces>13979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2026-01-27T06:25:59Z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